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7F7" w:rsidRDefault="007C27F7" w:rsidP="007C27F7">
      <w:pPr>
        <w:spacing w:line="480" w:lineRule="auto"/>
        <w:jc w:val="center"/>
        <w:rPr>
          <w:rFonts w:ascii="Times New Roman" w:hAnsi="Times New Roman" w:cs="Times New Roman"/>
          <w:sz w:val="24"/>
          <w:szCs w:val="24"/>
        </w:rPr>
      </w:pPr>
    </w:p>
    <w:p w:rsidR="007C27F7" w:rsidRDefault="007C27F7" w:rsidP="007C27F7">
      <w:pPr>
        <w:spacing w:line="480" w:lineRule="auto"/>
        <w:jc w:val="center"/>
        <w:rPr>
          <w:rFonts w:ascii="Times New Roman" w:hAnsi="Times New Roman" w:cs="Times New Roman"/>
          <w:sz w:val="24"/>
          <w:szCs w:val="24"/>
        </w:rPr>
      </w:pPr>
    </w:p>
    <w:p w:rsidR="007C27F7" w:rsidRDefault="007C27F7" w:rsidP="007C27F7">
      <w:pPr>
        <w:spacing w:line="480" w:lineRule="auto"/>
        <w:jc w:val="center"/>
        <w:rPr>
          <w:rFonts w:ascii="Times New Roman" w:hAnsi="Times New Roman" w:cs="Times New Roman"/>
          <w:sz w:val="24"/>
          <w:szCs w:val="24"/>
        </w:rPr>
      </w:pPr>
    </w:p>
    <w:p w:rsidR="007C27F7" w:rsidRDefault="007C27F7" w:rsidP="007C27F7">
      <w:pPr>
        <w:spacing w:line="480" w:lineRule="auto"/>
        <w:jc w:val="center"/>
        <w:rPr>
          <w:rFonts w:ascii="Times New Roman" w:hAnsi="Times New Roman" w:cs="Times New Roman"/>
          <w:sz w:val="24"/>
          <w:szCs w:val="24"/>
        </w:rPr>
      </w:pPr>
    </w:p>
    <w:p w:rsidR="007C27F7" w:rsidRDefault="007C27F7" w:rsidP="007C27F7">
      <w:pPr>
        <w:spacing w:line="480" w:lineRule="auto"/>
        <w:jc w:val="center"/>
        <w:rPr>
          <w:rFonts w:ascii="Times New Roman" w:hAnsi="Times New Roman" w:cs="Times New Roman"/>
          <w:sz w:val="24"/>
          <w:szCs w:val="24"/>
        </w:rPr>
      </w:pPr>
    </w:p>
    <w:p w:rsidR="007C27F7" w:rsidRDefault="007C27F7" w:rsidP="007C27F7">
      <w:pPr>
        <w:spacing w:line="480" w:lineRule="auto"/>
        <w:jc w:val="center"/>
        <w:rPr>
          <w:rFonts w:ascii="Times New Roman" w:hAnsi="Times New Roman" w:cs="Times New Roman"/>
          <w:sz w:val="24"/>
          <w:szCs w:val="24"/>
        </w:rPr>
      </w:pPr>
    </w:p>
    <w:p w:rsidR="007C27F7" w:rsidRDefault="007C27F7" w:rsidP="007C27F7">
      <w:pPr>
        <w:spacing w:line="480" w:lineRule="auto"/>
        <w:jc w:val="center"/>
        <w:rPr>
          <w:rFonts w:ascii="Times New Roman" w:hAnsi="Times New Roman" w:cs="Times New Roman"/>
          <w:sz w:val="24"/>
          <w:szCs w:val="24"/>
        </w:rPr>
      </w:pPr>
    </w:p>
    <w:p w:rsidR="007C27F7" w:rsidRPr="007C27F7" w:rsidRDefault="007C27F7" w:rsidP="007C27F7">
      <w:pPr>
        <w:spacing w:line="480" w:lineRule="auto"/>
        <w:jc w:val="center"/>
        <w:rPr>
          <w:rFonts w:ascii="Times New Roman" w:hAnsi="Times New Roman" w:cs="Times New Roman"/>
          <w:sz w:val="24"/>
          <w:szCs w:val="24"/>
        </w:rPr>
      </w:pPr>
      <w:bookmarkStart w:id="0" w:name="_GoBack"/>
      <w:bookmarkEnd w:id="0"/>
      <w:r w:rsidRPr="007C27F7">
        <w:rPr>
          <w:rFonts w:ascii="Times New Roman" w:hAnsi="Times New Roman" w:cs="Times New Roman"/>
          <w:sz w:val="24"/>
          <w:szCs w:val="24"/>
        </w:rPr>
        <w:t>The Language of Business</w:t>
      </w:r>
    </w:p>
    <w:p w:rsidR="007C27F7" w:rsidRPr="007C27F7" w:rsidRDefault="007C27F7" w:rsidP="007C27F7">
      <w:pPr>
        <w:spacing w:line="480" w:lineRule="auto"/>
        <w:jc w:val="center"/>
        <w:rPr>
          <w:rFonts w:ascii="Times New Roman" w:hAnsi="Times New Roman" w:cs="Times New Roman"/>
          <w:sz w:val="24"/>
          <w:szCs w:val="24"/>
        </w:rPr>
      </w:pPr>
      <w:r w:rsidRPr="007C27F7">
        <w:rPr>
          <w:rFonts w:ascii="Times New Roman" w:hAnsi="Times New Roman" w:cs="Times New Roman"/>
          <w:sz w:val="24"/>
          <w:szCs w:val="24"/>
        </w:rPr>
        <w:t>Student’s Name</w:t>
      </w:r>
    </w:p>
    <w:p w:rsidR="007C27F7" w:rsidRPr="007C27F7" w:rsidRDefault="007C27F7" w:rsidP="007C27F7">
      <w:pPr>
        <w:spacing w:line="480" w:lineRule="auto"/>
        <w:jc w:val="center"/>
        <w:rPr>
          <w:rFonts w:ascii="Times New Roman" w:hAnsi="Times New Roman" w:cs="Times New Roman"/>
          <w:sz w:val="24"/>
          <w:szCs w:val="24"/>
        </w:rPr>
      </w:pPr>
      <w:r w:rsidRPr="007C27F7">
        <w:rPr>
          <w:rFonts w:ascii="Times New Roman" w:hAnsi="Times New Roman" w:cs="Times New Roman"/>
          <w:sz w:val="24"/>
          <w:szCs w:val="24"/>
        </w:rPr>
        <w:t>Institutional Affiliation</w:t>
      </w:r>
    </w:p>
    <w:p w:rsidR="007C27F7" w:rsidRDefault="007C27F7" w:rsidP="007C27F7">
      <w:pPr>
        <w:jc w:val="center"/>
        <w:rPr>
          <w:sz w:val="24"/>
          <w:szCs w:val="24"/>
        </w:rPr>
      </w:pPr>
      <w:r>
        <w:rPr>
          <w:sz w:val="24"/>
          <w:szCs w:val="24"/>
        </w:rPr>
        <w:br w:type="page"/>
      </w:r>
    </w:p>
    <w:p w:rsidR="00CF366A" w:rsidRPr="007C27F7" w:rsidRDefault="00A329F4" w:rsidP="007C27F7">
      <w:pPr>
        <w:spacing w:line="480" w:lineRule="auto"/>
        <w:ind w:firstLine="720"/>
        <w:rPr>
          <w:sz w:val="24"/>
          <w:szCs w:val="24"/>
        </w:rPr>
      </w:pPr>
      <w:r w:rsidRPr="007C27F7">
        <w:rPr>
          <w:sz w:val="24"/>
          <w:szCs w:val="24"/>
        </w:rPr>
        <w:lastRenderedPageBreak/>
        <w:t>My company of choice is a medical equipment supply industry called Medtronic Company, which is located in the United States with headquarters in Minnesota. I have decided to use this company’s financial income statistics because the company is earning profit for recent years and also it is operating as one industry.  The information about this financial statement is found in “https://www.stock-analysis-on.net/NYSE/Company/Medtronic-PLC/Financial-Statement/Income-Statement.”</w:t>
      </w:r>
    </w:p>
    <w:tbl>
      <w:tblPr>
        <w:tblW w:w="9468" w:type="dxa"/>
        <w:tblLook w:val="04A0" w:firstRow="1" w:lastRow="0" w:firstColumn="1" w:lastColumn="0" w:noHBand="0" w:noVBand="1"/>
      </w:tblPr>
      <w:tblGrid>
        <w:gridCol w:w="4428"/>
        <w:gridCol w:w="1260"/>
        <w:gridCol w:w="1260"/>
        <w:gridCol w:w="1260"/>
        <w:gridCol w:w="1260"/>
      </w:tblGrid>
      <w:tr w:rsidR="00CF366A" w:rsidRPr="00CF366A" w:rsidTr="00CF366A">
        <w:trPr>
          <w:trHeight w:val="570"/>
        </w:trPr>
        <w:tc>
          <w:tcPr>
            <w:tcW w:w="4428" w:type="dxa"/>
            <w:tcBorders>
              <w:top w:val="nil"/>
              <w:left w:val="nil"/>
              <w:bottom w:val="nil"/>
              <w:right w:val="nil"/>
            </w:tcBorders>
            <w:shd w:val="clear" w:color="auto" w:fill="auto"/>
            <w:noWrap/>
            <w:vAlign w:val="bottom"/>
            <w:hideMark/>
          </w:tcPr>
          <w:p w:rsidR="00CF366A" w:rsidRPr="00CF366A" w:rsidRDefault="00CF366A" w:rsidP="00CF366A">
            <w:pPr>
              <w:rPr>
                <w:b/>
                <w:bCs/>
              </w:rPr>
            </w:pPr>
            <w:r w:rsidRPr="00CF366A">
              <w:rPr>
                <w:b/>
                <w:bCs/>
              </w:rPr>
              <w:t>Medtronic PLC</w:t>
            </w:r>
          </w:p>
        </w:tc>
        <w:tc>
          <w:tcPr>
            <w:tcW w:w="1260" w:type="dxa"/>
            <w:tcBorders>
              <w:top w:val="nil"/>
              <w:left w:val="nil"/>
              <w:bottom w:val="nil"/>
              <w:right w:val="nil"/>
            </w:tcBorders>
            <w:shd w:val="clear" w:color="auto" w:fill="auto"/>
            <w:noWrap/>
            <w:vAlign w:val="bottom"/>
            <w:hideMark/>
          </w:tcPr>
          <w:p w:rsidR="00CF366A" w:rsidRPr="00CF366A" w:rsidRDefault="00CF366A" w:rsidP="00CF366A">
            <w:pPr>
              <w:rPr>
                <w:b/>
                <w:bCs/>
              </w:rPr>
            </w:pPr>
          </w:p>
        </w:tc>
        <w:tc>
          <w:tcPr>
            <w:tcW w:w="1260" w:type="dxa"/>
            <w:tcBorders>
              <w:top w:val="nil"/>
              <w:left w:val="nil"/>
              <w:bottom w:val="nil"/>
              <w:right w:val="nil"/>
            </w:tcBorders>
            <w:shd w:val="clear" w:color="auto" w:fill="auto"/>
            <w:noWrap/>
            <w:vAlign w:val="bottom"/>
            <w:hideMark/>
          </w:tcPr>
          <w:p w:rsidR="00CF366A" w:rsidRPr="00CF366A" w:rsidRDefault="00CF366A" w:rsidP="00CF366A"/>
        </w:tc>
        <w:tc>
          <w:tcPr>
            <w:tcW w:w="1260" w:type="dxa"/>
            <w:tcBorders>
              <w:top w:val="nil"/>
              <w:left w:val="nil"/>
              <w:bottom w:val="nil"/>
              <w:right w:val="nil"/>
            </w:tcBorders>
            <w:shd w:val="clear" w:color="auto" w:fill="auto"/>
            <w:noWrap/>
            <w:vAlign w:val="bottom"/>
            <w:hideMark/>
          </w:tcPr>
          <w:p w:rsidR="00CF366A" w:rsidRPr="00CF366A" w:rsidRDefault="00CF366A" w:rsidP="00CF366A"/>
        </w:tc>
        <w:tc>
          <w:tcPr>
            <w:tcW w:w="1260" w:type="dxa"/>
            <w:tcBorders>
              <w:top w:val="nil"/>
              <w:left w:val="nil"/>
              <w:bottom w:val="nil"/>
              <w:right w:val="nil"/>
            </w:tcBorders>
            <w:shd w:val="clear" w:color="auto" w:fill="auto"/>
            <w:noWrap/>
            <w:vAlign w:val="bottom"/>
            <w:hideMark/>
          </w:tcPr>
          <w:p w:rsidR="00CF366A" w:rsidRPr="00CF366A" w:rsidRDefault="00CF366A" w:rsidP="00CF366A"/>
        </w:tc>
      </w:tr>
      <w:tr w:rsidR="00CF366A" w:rsidRPr="00CF366A" w:rsidTr="00CF366A">
        <w:trPr>
          <w:trHeight w:val="450"/>
        </w:trPr>
        <w:tc>
          <w:tcPr>
            <w:tcW w:w="4428" w:type="dxa"/>
            <w:tcBorders>
              <w:top w:val="nil"/>
              <w:left w:val="nil"/>
              <w:bottom w:val="nil"/>
              <w:right w:val="nil"/>
            </w:tcBorders>
            <w:shd w:val="clear" w:color="auto" w:fill="auto"/>
            <w:noWrap/>
            <w:vAlign w:val="bottom"/>
            <w:hideMark/>
          </w:tcPr>
          <w:p w:rsidR="00CF366A" w:rsidRPr="00CF366A" w:rsidRDefault="00CF366A" w:rsidP="00CF366A">
            <w:pPr>
              <w:rPr>
                <w:b/>
                <w:bCs/>
              </w:rPr>
            </w:pPr>
            <w:r w:rsidRPr="00CF366A">
              <w:rPr>
                <w:b/>
                <w:bCs/>
              </w:rPr>
              <w:t>Consolidated Income Statement</w:t>
            </w:r>
          </w:p>
        </w:tc>
        <w:tc>
          <w:tcPr>
            <w:tcW w:w="1260" w:type="dxa"/>
            <w:tcBorders>
              <w:top w:val="nil"/>
              <w:left w:val="nil"/>
              <w:bottom w:val="nil"/>
              <w:right w:val="nil"/>
            </w:tcBorders>
            <w:shd w:val="clear" w:color="auto" w:fill="auto"/>
            <w:noWrap/>
            <w:vAlign w:val="bottom"/>
            <w:hideMark/>
          </w:tcPr>
          <w:p w:rsidR="00CF366A" w:rsidRPr="00CF366A" w:rsidRDefault="00CF366A" w:rsidP="00CF366A">
            <w:pPr>
              <w:rPr>
                <w:b/>
                <w:bCs/>
              </w:rPr>
            </w:pPr>
          </w:p>
        </w:tc>
        <w:tc>
          <w:tcPr>
            <w:tcW w:w="1260" w:type="dxa"/>
            <w:tcBorders>
              <w:top w:val="nil"/>
              <w:left w:val="nil"/>
              <w:bottom w:val="nil"/>
              <w:right w:val="nil"/>
            </w:tcBorders>
            <w:shd w:val="clear" w:color="auto" w:fill="auto"/>
            <w:noWrap/>
            <w:vAlign w:val="bottom"/>
            <w:hideMark/>
          </w:tcPr>
          <w:p w:rsidR="00CF366A" w:rsidRPr="00CF366A" w:rsidRDefault="00CF366A" w:rsidP="00CF366A"/>
        </w:tc>
        <w:tc>
          <w:tcPr>
            <w:tcW w:w="1260" w:type="dxa"/>
            <w:tcBorders>
              <w:top w:val="nil"/>
              <w:left w:val="nil"/>
              <w:bottom w:val="nil"/>
              <w:right w:val="nil"/>
            </w:tcBorders>
            <w:shd w:val="clear" w:color="auto" w:fill="auto"/>
            <w:noWrap/>
            <w:vAlign w:val="bottom"/>
            <w:hideMark/>
          </w:tcPr>
          <w:p w:rsidR="00CF366A" w:rsidRPr="00CF366A" w:rsidRDefault="00CF366A" w:rsidP="00CF366A"/>
        </w:tc>
        <w:tc>
          <w:tcPr>
            <w:tcW w:w="1260" w:type="dxa"/>
            <w:tcBorders>
              <w:top w:val="nil"/>
              <w:left w:val="nil"/>
              <w:bottom w:val="nil"/>
              <w:right w:val="nil"/>
            </w:tcBorders>
            <w:shd w:val="clear" w:color="auto" w:fill="auto"/>
            <w:noWrap/>
            <w:vAlign w:val="bottom"/>
            <w:hideMark/>
          </w:tcPr>
          <w:p w:rsidR="00CF366A" w:rsidRPr="00CF366A" w:rsidRDefault="00CF366A" w:rsidP="00CF366A"/>
        </w:tc>
      </w:tr>
      <w:tr w:rsidR="00CF366A" w:rsidRPr="00CF366A" w:rsidTr="00CF366A">
        <w:trPr>
          <w:trHeight w:val="300"/>
        </w:trPr>
        <w:tc>
          <w:tcPr>
            <w:tcW w:w="4428" w:type="dxa"/>
            <w:tcBorders>
              <w:top w:val="nil"/>
              <w:left w:val="nil"/>
              <w:bottom w:val="nil"/>
              <w:right w:val="nil"/>
            </w:tcBorders>
            <w:shd w:val="clear" w:color="auto" w:fill="auto"/>
            <w:noWrap/>
            <w:vAlign w:val="bottom"/>
            <w:hideMark/>
          </w:tcPr>
          <w:p w:rsidR="00CF366A" w:rsidRPr="00CF366A" w:rsidRDefault="00CF366A" w:rsidP="00CF366A">
            <w:r w:rsidRPr="00CF366A">
              <w:t>US$ in millions</w:t>
            </w:r>
          </w:p>
        </w:tc>
        <w:tc>
          <w:tcPr>
            <w:tcW w:w="1260" w:type="dxa"/>
            <w:tcBorders>
              <w:top w:val="nil"/>
              <w:left w:val="nil"/>
              <w:bottom w:val="nil"/>
              <w:right w:val="nil"/>
            </w:tcBorders>
            <w:shd w:val="clear" w:color="auto" w:fill="auto"/>
            <w:noWrap/>
            <w:vAlign w:val="bottom"/>
            <w:hideMark/>
          </w:tcPr>
          <w:p w:rsidR="00CF366A" w:rsidRPr="00CF366A" w:rsidRDefault="00CF366A" w:rsidP="00CF366A"/>
        </w:tc>
        <w:tc>
          <w:tcPr>
            <w:tcW w:w="1260" w:type="dxa"/>
            <w:tcBorders>
              <w:top w:val="nil"/>
              <w:left w:val="nil"/>
              <w:bottom w:val="nil"/>
              <w:right w:val="nil"/>
            </w:tcBorders>
            <w:shd w:val="clear" w:color="auto" w:fill="auto"/>
            <w:noWrap/>
            <w:vAlign w:val="bottom"/>
            <w:hideMark/>
          </w:tcPr>
          <w:p w:rsidR="00CF366A" w:rsidRPr="00CF366A" w:rsidRDefault="00CF366A" w:rsidP="00CF366A"/>
        </w:tc>
        <w:tc>
          <w:tcPr>
            <w:tcW w:w="1260" w:type="dxa"/>
            <w:tcBorders>
              <w:top w:val="nil"/>
              <w:left w:val="nil"/>
              <w:bottom w:val="nil"/>
              <w:right w:val="nil"/>
            </w:tcBorders>
            <w:shd w:val="clear" w:color="auto" w:fill="auto"/>
            <w:noWrap/>
            <w:vAlign w:val="bottom"/>
            <w:hideMark/>
          </w:tcPr>
          <w:p w:rsidR="00CF366A" w:rsidRPr="00CF366A" w:rsidRDefault="00CF366A" w:rsidP="00CF366A"/>
        </w:tc>
        <w:tc>
          <w:tcPr>
            <w:tcW w:w="1260" w:type="dxa"/>
            <w:tcBorders>
              <w:top w:val="nil"/>
              <w:left w:val="nil"/>
              <w:bottom w:val="nil"/>
              <w:right w:val="nil"/>
            </w:tcBorders>
            <w:shd w:val="clear" w:color="auto" w:fill="auto"/>
            <w:noWrap/>
            <w:vAlign w:val="bottom"/>
            <w:hideMark/>
          </w:tcPr>
          <w:p w:rsidR="00CF366A" w:rsidRPr="00CF366A" w:rsidRDefault="00CF366A" w:rsidP="00CF366A"/>
        </w:tc>
      </w:tr>
      <w:tr w:rsidR="00CF366A" w:rsidRPr="00CF366A" w:rsidTr="00CF366A">
        <w:trPr>
          <w:trHeight w:val="300"/>
        </w:trPr>
        <w:tc>
          <w:tcPr>
            <w:tcW w:w="4428" w:type="dxa"/>
            <w:tcBorders>
              <w:top w:val="single" w:sz="4" w:space="0" w:color="4D4D4D"/>
              <w:left w:val="nil"/>
              <w:bottom w:val="single" w:sz="8" w:space="0" w:color="4D4D4D"/>
              <w:right w:val="nil"/>
            </w:tcBorders>
            <w:shd w:val="clear" w:color="ECECEC" w:fill="ECECEC"/>
            <w:noWrap/>
            <w:hideMark/>
          </w:tcPr>
          <w:p w:rsidR="00CF366A" w:rsidRPr="00CF366A" w:rsidRDefault="00CF366A" w:rsidP="00CF366A">
            <w:pPr>
              <w:rPr>
                <w:b/>
                <w:bCs/>
              </w:rPr>
            </w:pPr>
            <w:r w:rsidRPr="00CF366A">
              <w:rPr>
                <w:b/>
                <w:bCs/>
              </w:rPr>
              <w:t>12 months ended</w:t>
            </w:r>
          </w:p>
        </w:tc>
        <w:tc>
          <w:tcPr>
            <w:tcW w:w="1260" w:type="dxa"/>
            <w:tcBorders>
              <w:top w:val="single" w:sz="4" w:space="0" w:color="4D4D4D"/>
              <w:left w:val="nil"/>
              <w:bottom w:val="single" w:sz="8" w:space="0" w:color="4D4D4D"/>
              <w:right w:val="nil"/>
            </w:tcBorders>
            <w:shd w:val="clear" w:color="ECECEC" w:fill="ECECEC"/>
            <w:noWrap/>
            <w:hideMark/>
          </w:tcPr>
          <w:p w:rsidR="00CF366A" w:rsidRPr="00CF366A" w:rsidRDefault="00CF366A" w:rsidP="00CF366A">
            <w:pPr>
              <w:rPr>
                <w:b/>
                <w:bCs/>
              </w:rPr>
            </w:pPr>
            <w:r w:rsidRPr="00CF366A">
              <w:rPr>
                <w:b/>
                <w:bCs/>
              </w:rPr>
              <w:t>Apr 26, 2019</w:t>
            </w:r>
          </w:p>
        </w:tc>
        <w:tc>
          <w:tcPr>
            <w:tcW w:w="1260" w:type="dxa"/>
            <w:tcBorders>
              <w:top w:val="single" w:sz="4" w:space="0" w:color="4D4D4D"/>
              <w:left w:val="nil"/>
              <w:bottom w:val="single" w:sz="8" w:space="0" w:color="4D4D4D"/>
              <w:right w:val="nil"/>
            </w:tcBorders>
            <w:shd w:val="clear" w:color="ECECEC" w:fill="ECECEC"/>
            <w:noWrap/>
            <w:hideMark/>
          </w:tcPr>
          <w:p w:rsidR="00CF366A" w:rsidRPr="00CF366A" w:rsidRDefault="00CF366A" w:rsidP="00CF366A">
            <w:pPr>
              <w:rPr>
                <w:b/>
                <w:bCs/>
              </w:rPr>
            </w:pPr>
            <w:r w:rsidRPr="00CF366A">
              <w:rPr>
                <w:b/>
                <w:bCs/>
              </w:rPr>
              <w:t>Apr 27, 2018</w:t>
            </w:r>
          </w:p>
        </w:tc>
        <w:tc>
          <w:tcPr>
            <w:tcW w:w="1260" w:type="dxa"/>
            <w:tcBorders>
              <w:top w:val="single" w:sz="4" w:space="0" w:color="4D4D4D"/>
              <w:left w:val="nil"/>
              <w:bottom w:val="single" w:sz="8" w:space="0" w:color="4D4D4D"/>
              <w:right w:val="nil"/>
            </w:tcBorders>
            <w:shd w:val="clear" w:color="ECECEC" w:fill="ECECEC"/>
            <w:noWrap/>
            <w:hideMark/>
          </w:tcPr>
          <w:p w:rsidR="00CF366A" w:rsidRPr="00CF366A" w:rsidRDefault="00CF366A" w:rsidP="00CF366A">
            <w:pPr>
              <w:rPr>
                <w:b/>
                <w:bCs/>
              </w:rPr>
            </w:pPr>
            <w:r w:rsidRPr="00CF366A">
              <w:rPr>
                <w:b/>
                <w:bCs/>
              </w:rPr>
              <w:t>Apr 28, 2017</w:t>
            </w:r>
          </w:p>
        </w:tc>
        <w:tc>
          <w:tcPr>
            <w:tcW w:w="1260" w:type="dxa"/>
            <w:tcBorders>
              <w:top w:val="single" w:sz="4" w:space="0" w:color="4D4D4D"/>
              <w:left w:val="nil"/>
              <w:bottom w:val="single" w:sz="8" w:space="0" w:color="4D4D4D"/>
              <w:right w:val="nil"/>
            </w:tcBorders>
            <w:shd w:val="clear" w:color="ECECEC" w:fill="ECECEC"/>
            <w:noWrap/>
            <w:hideMark/>
          </w:tcPr>
          <w:p w:rsidR="00CF366A" w:rsidRPr="00CF366A" w:rsidRDefault="00CF366A" w:rsidP="00CF366A">
            <w:pPr>
              <w:rPr>
                <w:b/>
                <w:bCs/>
              </w:rPr>
            </w:pPr>
            <w:r w:rsidRPr="00CF366A">
              <w:rPr>
                <w:b/>
                <w:bCs/>
              </w:rPr>
              <w:t>Apr 29, 2016</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Net sales</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 xml:space="preserve">30,557 </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 xml:space="preserve">29,953 </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 xml:space="preserve">29,710 </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 xml:space="preserve">28,833 </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Cost of products sold</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(9,155)</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(9,055)</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(9,291)</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(9,142)</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pPr>
              <w:rPr>
                <w:b/>
                <w:bCs/>
              </w:rPr>
            </w:pPr>
            <w:r w:rsidRPr="00CF366A">
              <w:rPr>
                <w:b/>
                <w:bCs/>
              </w:rPr>
              <w:t>Gross profit</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21,402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20,898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20,419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19,691 </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Research and development expense</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(2,330)</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(2,253)</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(2,193)</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(2,224)</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Selling, general, and administrative expense</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(10,418)</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(9,974)</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(9,711)</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(9,469)</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Amortization of intangible assets</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(1,764)</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(1,823)</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(1,980)</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(1,931)</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Restructuring charges, net</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(198)</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(30)</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(363)</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(290)</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Acquisition-related items</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(104)</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(220)</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(283)</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Certain litigation charges</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(166)</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(61)</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(300)</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(26)</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Divestiture-related items</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(114)</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Gain on sale of businesses</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 xml:space="preserve">697 </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Special gain (charge), net</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(80)</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(100)</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(70)</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Other expense, net</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(258)</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(505)</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(222)</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(107)</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pPr>
              <w:rPr>
                <w:b/>
                <w:bCs/>
              </w:rPr>
            </w:pPr>
            <w:r w:rsidRPr="00CF366A">
              <w:rPr>
                <w:b/>
                <w:bCs/>
              </w:rPr>
              <w:t>Operating profit</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6,268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6,651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5,330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5,291 </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Other non-operating income, net</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 xml:space="preserve">373 </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 xml:space="preserve">170 </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 xml:space="preserve">366 </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 xml:space="preserve">431 </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lastRenderedPageBreak/>
              <w:t>Interest expense</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(1,444)</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(1,146)</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(1,094)</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(1,386)</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pPr>
              <w:rPr>
                <w:b/>
                <w:bCs/>
              </w:rPr>
            </w:pPr>
            <w:r w:rsidRPr="00CF366A">
              <w:rPr>
                <w:b/>
                <w:bCs/>
              </w:rPr>
              <w:t>Income before income taxes</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5,197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5,675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4,602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4,336 </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Income tax provision</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(547)</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(2,580)</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(578)</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(798)</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pPr>
              <w:rPr>
                <w:b/>
                <w:bCs/>
              </w:rPr>
            </w:pPr>
            <w:r w:rsidRPr="00CF366A">
              <w:rPr>
                <w:b/>
                <w:bCs/>
              </w:rPr>
              <w:t>Net income</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4,650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3,095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4,024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3,538 </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r w:rsidRPr="00CF366A">
              <w:t xml:space="preserve">Net (income) loss attributable to </w:t>
            </w:r>
            <w:r w:rsidR="001A3B16" w:rsidRPr="00CF366A">
              <w:t>no</w:t>
            </w:r>
            <w:r w:rsidR="001A3B16">
              <w:t>n</w:t>
            </w:r>
            <w:r w:rsidR="001A3B16" w:rsidRPr="00CF366A">
              <w:t>-controlling</w:t>
            </w:r>
            <w:r w:rsidRPr="00CF366A">
              <w:t xml:space="preserve"> interests</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(19)</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 xml:space="preserve">9 </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 xml:space="preserve">4 </w:t>
            </w:r>
          </w:p>
        </w:tc>
        <w:tc>
          <w:tcPr>
            <w:tcW w:w="1260" w:type="dxa"/>
            <w:tcBorders>
              <w:top w:val="nil"/>
              <w:left w:val="nil"/>
              <w:bottom w:val="nil"/>
              <w:right w:val="nil"/>
            </w:tcBorders>
            <w:shd w:val="clear" w:color="auto" w:fill="auto"/>
            <w:noWrap/>
            <w:vAlign w:val="bottom"/>
            <w:hideMark/>
          </w:tcPr>
          <w:p w:rsidR="00CF366A" w:rsidRPr="00CF366A" w:rsidRDefault="00CF366A" w:rsidP="00CF366A">
            <w:r w:rsidRPr="00CF366A">
              <w:t>—</w:t>
            </w:r>
          </w:p>
        </w:tc>
      </w:tr>
      <w:tr w:rsidR="00CF366A" w:rsidRPr="00CF366A" w:rsidTr="00CF366A">
        <w:trPr>
          <w:trHeight w:val="300"/>
        </w:trPr>
        <w:tc>
          <w:tcPr>
            <w:tcW w:w="4428" w:type="dxa"/>
            <w:tcBorders>
              <w:top w:val="nil"/>
              <w:left w:val="nil"/>
              <w:bottom w:val="nil"/>
              <w:right w:val="nil"/>
            </w:tcBorders>
            <w:shd w:val="clear" w:color="auto" w:fill="auto"/>
            <w:vAlign w:val="bottom"/>
            <w:hideMark/>
          </w:tcPr>
          <w:p w:rsidR="00CF366A" w:rsidRPr="00CF366A" w:rsidRDefault="00CF366A" w:rsidP="00CF366A">
            <w:pPr>
              <w:rPr>
                <w:b/>
                <w:bCs/>
              </w:rPr>
            </w:pPr>
            <w:r w:rsidRPr="00CF366A">
              <w:rPr>
                <w:b/>
                <w:bCs/>
              </w:rPr>
              <w:t>Net income attributable to Medtronic</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4,631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3,104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4,028 </w:t>
            </w:r>
          </w:p>
        </w:tc>
        <w:tc>
          <w:tcPr>
            <w:tcW w:w="1260" w:type="dxa"/>
            <w:tcBorders>
              <w:top w:val="single" w:sz="4" w:space="0" w:color="E2E2E2"/>
              <w:left w:val="nil"/>
              <w:bottom w:val="nil"/>
              <w:right w:val="nil"/>
            </w:tcBorders>
            <w:shd w:val="clear" w:color="auto" w:fill="auto"/>
            <w:noWrap/>
            <w:vAlign w:val="bottom"/>
            <w:hideMark/>
          </w:tcPr>
          <w:p w:rsidR="00CF366A" w:rsidRPr="00CF366A" w:rsidRDefault="00CF366A" w:rsidP="00CF366A">
            <w:pPr>
              <w:rPr>
                <w:b/>
                <w:bCs/>
              </w:rPr>
            </w:pPr>
            <w:r w:rsidRPr="00CF366A">
              <w:rPr>
                <w:b/>
                <w:bCs/>
              </w:rPr>
              <w:t xml:space="preserve">3,538 </w:t>
            </w:r>
          </w:p>
        </w:tc>
      </w:tr>
    </w:tbl>
    <w:p w:rsidR="00115500" w:rsidRDefault="00D71B55"/>
    <w:p w:rsidR="00A329F4" w:rsidRPr="007C27F7" w:rsidRDefault="00A329F4" w:rsidP="007C27F7">
      <w:pPr>
        <w:spacing w:line="480" w:lineRule="auto"/>
        <w:ind w:firstLine="720"/>
        <w:rPr>
          <w:rFonts w:ascii="Times New Roman" w:hAnsi="Times New Roman" w:cs="Times New Roman"/>
          <w:sz w:val="24"/>
          <w:szCs w:val="24"/>
        </w:rPr>
      </w:pPr>
      <w:r w:rsidRPr="007C27F7">
        <w:rPr>
          <w:rFonts w:ascii="Times New Roman" w:hAnsi="Times New Roman" w:cs="Times New Roman"/>
          <w:sz w:val="24"/>
          <w:szCs w:val="24"/>
        </w:rPr>
        <w:t>According to Salinas Miranda (2019), the company is making an improving net sales throughout the three years. The net sales of Medtronic Company are $30,557 million. The high net sales results in a low level of net income. The net income for the company is $4,650 million. The average total assets for Medtronic Company is $89.7 billion.</w:t>
      </w:r>
    </w:p>
    <w:p w:rsidR="00A329F4" w:rsidRPr="007C27F7" w:rsidRDefault="00A329F4" w:rsidP="007C27F7">
      <w:pPr>
        <w:spacing w:line="480" w:lineRule="auto"/>
        <w:ind w:firstLine="720"/>
        <w:rPr>
          <w:rFonts w:ascii="Times New Roman" w:hAnsi="Times New Roman" w:cs="Times New Roman"/>
          <w:sz w:val="24"/>
          <w:szCs w:val="24"/>
        </w:rPr>
      </w:pPr>
      <w:r w:rsidRPr="007C27F7">
        <w:rPr>
          <w:rFonts w:ascii="Times New Roman" w:hAnsi="Times New Roman" w:cs="Times New Roman"/>
          <w:sz w:val="24"/>
          <w:szCs w:val="24"/>
        </w:rPr>
        <w:t>Return on assets ratio is a very instrumental ratio that is used to examine how much returns a company is delivering on the total investment done in the company. It is calculated by dividing the net income value of the company with the average total assets of the same company. In the case of Medtronic Company, the return on assets is:</w:t>
      </w:r>
    </w:p>
    <w:p w:rsidR="00A329F4" w:rsidRPr="007C27F7" w:rsidRDefault="00A329F4" w:rsidP="007C27F7">
      <w:pPr>
        <w:spacing w:line="480" w:lineRule="auto"/>
        <w:jc w:val="center"/>
        <w:rPr>
          <w:rFonts w:ascii="Times New Roman" w:hAnsi="Times New Roman" w:cs="Times New Roman"/>
          <w:sz w:val="24"/>
          <w:szCs w:val="24"/>
        </w:rPr>
      </w:pPr>
      <w:r w:rsidRPr="007C27F7">
        <w:rPr>
          <w:rFonts w:ascii="Times New Roman" w:hAnsi="Times New Roman" w:cs="Times New Roman"/>
          <w:sz w:val="24"/>
          <w:szCs w:val="24"/>
        </w:rPr>
        <w:t>Return on assets= (net income) ÷ (average total asset)</w:t>
      </w:r>
    </w:p>
    <w:p w:rsidR="00A329F4" w:rsidRPr="007C27F7" w:rsidRDefault="00A329F4" w:rsidP="007C27F7">
      <w:pPr>
        <w:spacing w:line="480" w:lineRule="auto"/>
        <w:jc w:val="center"/>
        <w:rPr>
          <w:rFonts w:ascii="Times New Roman" w:hAnsi="Times New Roman" w:cs="Times New Roman"/>
          <w:sz w:val="24"/>
          <w:szCs w:val="24"/>
        </w:rPr>
      </w:pPr>
      <w:r w:rsidRPr="007C27F7">
        <w:rPr>
          <w:rFonts w:ascii="Times New Roman" w:hAnsi="Times New Roman" w:cs="Times New Roman"/>
          <w:sz w:val="24"/>
          <w:szCs w:val="24"/>
        </w:rPr>
        <w:t>=4650 ÷ 89700</w:t>
      </w:r>
    </w:p>
    <w:p w:rsidR="00A329F4" w:rsidRPr="007C27F7" w:rsidRDefault="00A329F4" w:rsidP="007C27F7">
      <w:pPr>
        <w:spacing w:line="480" w:lineRule="auto"/>
        <w:jc w:val="center"/>
        <w:rPr>
          <w:rFonts w:ascii="Times New Roman" w:hAnsi="Times New Roman" w:cs="Times New Roman"/>
          <w:sz w:val="24"/>
          <w:szCs w:val="24"/>
        </w:rPr>
      </w:pPr>
      <w:r w:rsidRPr="007C27F7">
        <w:rPr>
          <w:rFonts w:ascii="Times New Roman" w:hAnsi="Times New Roman" w:cs="Times New Roman"/>
          <w:sz w:val="24"/>
          <w:szCs w:val="24"/>
        </w:rPr>
        <w:t>=5.18%</w:t>
      </w:r>
    </w:p>
    <w:p w:rsidR="00A329F4" w:rsidRPr="007C27F7" w:rsidRDefault="00A329F4" w:rsidP="007C27F7">
      <w:pPr>
        <w:spacing w:line="480" w:lineRule="auto"/>
        <w:ind w:firstLine="720"/>
        <w:rPr>
          <w:rFonts w:ascii="Times New Roman" w:hAnsi="Times New Roman" w:cs="Times New Roman"/>
          <w:sz w:val="24"/>
          <w:szCs w:val="24"/>
        </w:rPr>
      </w:pPr>
      <w:r w:rsidRPr="007C27F7">
        <w:rPr>
          <w:rFonts w:ascii="Times New Roman" w:hAnsi="Times New Roman" w:cs="Times New Roman"/>
          <w:sz w:val="24"/>
          <w:szCs w:val="24"/>
        </w:rPr>
        <w:t>The company competitors’ value of return on assets value is close to 5.18%, but most of these values are below this value. By this, it means that the company is fairing on well despite the huge completion from the competitors. A return on assets ratio of 5.18% means that Medtronic Company can generate returns of 5.18% on its total investments.</w:t>
      </w:r>
    </w:p>
    <w:p w:rsidR="00355D6A" w:rsidRPr="007C27F7" w:rsidRDefault="00A329F4" w:rsidP="007C27F7">
      <w:pPr>
        <w:spacing w:line="480" w:lineRule="auto"/>
        <w:ind w:firstLine="720"/>
        <w:rPr>
          <w:rFonts w:ascii="Times New Roman" w:hAnsi="Times New Roman" w:cs="Times New Roman"/>
          <w:sz w:val="24"/>
          <w:szCs w:val="24"/>
        </w:rPr>
      </w:pPr>
      <w:r w:rsidRPr="007C27F7">
        <w:rPr>
          <w:rFonts w:ascii="Times New Roman" w:hAnsi="Times New Roman" w:cs="Times New Roman"/>
          <w:sz w:val="24"/>
          <w:szCs w:val="24"/>
        </w:rPr>
        <w:lastRenderedPageBreak/>
        <w:t>In conclusion, the Medtronic Company is making positive progress towards success. It should also work in the production sector so that to produce both quantity and quality goods, and this will solve the challenge of great competition</w:t>
      </w:r>
      <w:r w:rsidR="00355D6A" w:rsidRPr="007C27F7">
        <w:rPr>
          <w:rFonts w:ascii="Times New Roman" w:hAnsi="Times New Roman" w:cs="Times New Roman"/>
          <w:sz w:val="24"/>
          <w:szCs w:val="24"/>
        </w:rPr>
        <w:t>.</w:t>
      </w:r>
    </w:p>
    <w:p w:rsidR="00F80517" w:rsidRDefault="00355D6A">
      <w:r>
        <w:t xml:space="preserve"> </w:t>
      </w:r>
    </w:p>
    <w:p w:rsidR="00F80517" w:rsidRDefault="00F80517">
      <w:r>
        <w:br w:type="page"/>
      </w:r>
    </w:p>
    <w:p w:rsidR="0009496A" w:rsidRDefault="00F80517">
      <w:r>
        <w:lastRenderedPageBreak/>
        <w:t>References</w:t>
      </w:r>
    </w:p>
    <w:p w:rsidR="00F80517" w:rsidRDefault="00F80517">
      <w:r w:rsidRPr="00F80517">
        <w:t>Salinas Miranda, N. (2019). Modelo financiero Medtronic (Master's thesis, Universidad EAFIT).</w:t>
      </w:r>
    </w:p>
    <w:sectPr w:rsidR="00F80517" w:rsidSect="007C27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1B55" w:rsidRDefault="00D71B55" w:rsidP="00CF366A">
      <w:pPr>
        <w:spacing w:after="0" w:line="240" w:lineRule="auto"/>
      </w:pPr>
      <w:r>
        <w:separator/>
      </w:r>
    </w:p>
  </w:endnote>
  <w:endnote w:type="continuationSeparator" w:id="0">
    <w:p w:rsidR="00D71B55" w:rsidRDefault="00D71B55" w:rsidP="00CF3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1B55" w:rsidRDefault="00D71B55" w:rsidP="00CF366A">
      <w:pPr>
        <w:spacing w:after="0" w:line="240" w:lineRule="auto"/>
      </w:pPr>
      <w:r>
        <w:separator/>
      </w:r>
    </w:p>
  </w:footnote>
  <w:footnote w:type="continuationSeparator" w:id="0">
    <w:p w:rsidR="00D71B55" w:rsidRDefault="00D71B55" w:rsidP="00CF36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8301870"/>
      <w:docPartObj>
        <w:docPartGallery w:val="Page Numbers (Top of Page)"/>
        <w:docPartUnique/>
      </w:docPartObj>
    </w:sdtPr>
    <w:sdtEndPr>
      <w:rPr>
        <w:noProof/>
      </w:rPr>
    </w:sdtEndPr>
    <w:sdtContent>
      <w:p w:rsidR="007C27F7" w:rsidRDefault="007C27F7">
        <w:pPr>
          <w:pStyle w:val="Header"/>
        </w:pPr>
        <w:r w:rsidRPr="007C27F7">
          <w:t xml:space="preserve">THE LANGUAGE OF BUSINESS </w:t>
        </w:r>
        <w:r>
          <w:tab/>
        </w:r>
        <w:r>
          <w:tab/>
          <w:t xml:space="preserve"> </w:t>
        </w:r>
        <w:r>
          <w:fldChar w:fldCharType="begin"/>
        </w:r>
        <w:r>
          <w:instrText xml:space="preserve"> PAGE   \* MERGEFORMAT </w:instrText>
        </w:r>
        <w:r>
          <w:fldChar w:fldCharType="separate"/>
        </w:r>
        <w:r>
          <w:rPr>
            <w:noProof/>
          </w:rPr>
          <w:t>5</w:t>
        </w:r>
        <w:r>
          <w:rPr>
            <w:noProof/>
          </w:rPr>
          <w:fldChar w:fldCharType="end"/>
        </w:r>
      </w:p>
    </w:sdtContent>
  </w:sdt>
  <w:p w:rsidR="007C27F7" w:rsidRDefault="007C27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7F7" w:rsidRDefault="007C27F7">
    <w:pPr>
      <w:pStyle w:val="Header"/>
    </w:pPr>
    <w:r>
      <w:t>Running head:</w:t>
    </w:r>
    <w:sdt>
      <w:sdtPr>
        <w:id w:val="2041235716"/>
        <w:docPartObj>
          <w:docPartGallery w:val="Page Numbers (Top of Page)"/>
          <w:docPartUnique/>
        </w:docPartObj>
      </w:sdtPr>
      <w:sdtEndPr>
        <w:rPr>
          <w:noProof/>
        </w:rPr>
      </w:sdtEndPr>
      <w:sdtContent>
        <w:r>
          <w:t xml:space="preserve"> THE LANGUAGE OF BUSINESS</w:t>
        </w:r>
        <w:r>
          <w:tab/>
        </w:r>
        <w:r>
          <w:tab/>
          <w:t xml:space="preserve"> </w:t>
        </w:r>
        <w:r>
          <w:fldChar w:fldCharType="begin"/>
        </w:r>
        <w:r>
          <w:instrText xml:space="preserve"> PAGE   \* MERGEFORMAT </w:instrText>
        </w:r>
        <w:r>
          <w:fldChar w:fldCharType="separate"/>
        </w:r>
        <w:r>
          <w:rPr>
            <w:noProof/>
          </w:rPr>
          <w:t>1</w:t>
        </w:r>
        <w:r>
          <w:rPr>
            <w:noProof/>
          </w:rPr>
          <w:fldChar w:fldCharType="end"/>
        </w:r>
      </w:sdtContent>
    </w:sdt>
  </w:p>
  <w:p w:rsidR="007C27F7" w:rsidRDefault="007C27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66A"/>
    <w:rsid w:val="00022391"/>
    <w:rsid w:val="00062F98"/>
    <w:rsid w:val="0009496A"/>
    <w:rsid w:val="001326EA"/>
    <w:rsid w:val="001A3B16"/>
    <w:rsid w:val="00355D6A"/>
    <w:rsid w:val="004335FE"/>
    <w:rsid w:val="00446BD2"/>
    <w:rsid w:val="00446F6C"/>
    <w:rsid w:val="00462683"/>
    <w:rsid w:val="0054020E"/>
    <w:rsid w:val="00550DA2"/>
    <w:rsid w:val="007C27F7"/>
    <w:rsid w:val="00911523"/>
    <w:rsid w:val="00A329F4"/>
    <w:rsid w:val="00CF366A"/>
    <w:rsid w:val="00D71B55"/>
    <w:rsid w:val="00F80517"/>
    <w:rsid w:val="00F85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AB76CD-7E94-4BB6-AB0B-CEC8B971E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66A"/>
  </w:style>
  <w:style w:type="paragraph" w:styleId="Footer">
    <w:name w:val="footer"/>
    <w:basedOn w:val="Normal"/>
    <w:link w:val="FooterChar"/>
    <w:uiPriority w:val="99"/>
    <w:unhideWhenUsed/>
    <w:rsid w:val="00CF3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710361">
      <w:bodyDiv w:val="1"/>
      <w:marLeft w:val="0"/>
      <w:marRight w:val="0"/>
      <w:marTop w:val="0"/>
      <w:marBottom w:val="0"/>
      <w:divBdr>
        <w:top w:val="none" w:sz="0" w:space="0" w:color="auto"/>
        <w:left w:val="none" w:sz="0" w:space="0" w:color="auto"/>
        <w:bottom w:val="none" w:sz="0" w:space="0" w:color="auto"/>
        <w:right w:val="none" w:sz="0" w:space="0" w:color="auto"/>
      </w:divBdr>
    </w:div>
    <w:div w:id="155615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64EB0-8584-435B-8AF8-937847E1E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2019-10-22T00:50:00Z</dcterms:created>
  <dcterms:modified xsi:type="dcterms:W3CDTF">2019-10-22T02:22:00Z</dcterms:modified>
</cp:coreProperties>
</file>